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A558DA" w:rsidRPr="00CF0BE0" w:rsidRDefault="00A558DA" w:rsidP="00A558DA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color w:val="00B050"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     </w:t>
      </w:r>
      <w:r w:rsidR="003B5AA8">
        <w:rPr>
          <w:rFonts w:ascii="Arial" w:hAnsi="Arial" w:cs="Arial"/>
          <w:b/>
          <w:bCs/>
          <w:i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CF0BE0">
        <w:rPr>
          <w:rFonts w:ascii="Arial" w:hAnsi="Arial" w:cs="Arial"/>
          <w:b/>
          <w:bCs/>
          <w:i/>
          <w:color w:val="00B050"/>
          <w:sz w:val="28"/>
          <w:szCs w:val="28"/>
        </w:rPr>
        <w:t>Консультация для педагогов:</w:t>
      </w:r>
    </w:p>
    <w:p w:rsidR="00A558DA" w:rsidRPr="00CF0BE0" w:rsidRDefault="00A558DA" w:rsidP="00A558DA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color w:val="00B050"/>
          <w:sz w:val="28"/>
          <w:szCs w:val="28"/>
        </w:rPr>
      </w:pPr>
    </w:p>
    <w:p w:rsidR="00A558DA" w:rsidRPr="00CF0BE0" w:rsidRDefault="00A558DA" w:rsidP="00A558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B050"/>
          <w:sz w:val="32"/>
          <w:szCs w:val="32"/>
        </w:rPr>
      </w:pPr>
      <w:r w:rsidRPr="00CF0BE0">
        <w:rPr>
          <w:rFonts w:ascii="Times New Roman" w:hAnsi="Times New Roman" w:cs="Times New Roman"/>
          <w:bCs/>
          <w:color w:val="00B050"/>
          <w:sz w:val="32"/>
          <w:szCs w:val="32"/>
        </w:rPr>
        <w:t xml:space="preserve">          Организация подвижных игр с правилами в образовательной</w:t>
      </w:r>
    </w:p>
    <w:p w:rsidR="00A558DA" w:rsidRPr="00CF0BE0" w:rsidRDefault="00A558DA" w:rsidP="00A558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B050"/>
          <w:sz w:val="32"/>
          <w:szCs w:val="32"/>
        </w:rPr>
      </w:pPr>
      <w:r w:rsidRPr="00CF0BE0">
        <w:rPr>
          <w:rFonts w:ascii="Times New Roman" w:hAnsi="Times New Roman" w:cs="Times New Roman"/>
          <w:bCs/>
          <w:color w:val="00B050"/>
          <w:sz w:val="32"/>
          <w:szCs w:val="32"/>
        </w:rPr>
        <w:t xml:space="preserve">                                              </w:t>
      </w:r>
      <w:r w:rsidR="003B5AA8">
        <w:rPr>
          <w:rFonts w:ascii="Times New Roman" w:hAnsi="Times New Roman" w:cs="Times New Roman"/>
          <w:bCs/>
          <w:color w:val="00B050"/>
          <w:sz w:val="32"/>
          <w:szCs w:val="32"/>
        </w:rPr>
        <w:t>д</w:t>
      </w:r>
      <w:r w:rsidRPr="00CF0BE0">
        <w:rPr>
          <w:rFonts w:ascii="Times New Roman" w:hAnsi="Times New Roman" w:cs="Times New Roman"/>
          <w:bCs/>
          <w:color w:val="00B050"/>
          <w:sz w:val="32"/>
          <w:szCs w:val="32"/>
        </w:rPr>
        <w:t>еятельности</w:t>
      </w:r>
      <w:r w:rsidR="003B5AA8">
        <w:rPr>
          <w:rFonts w:ascii="Times New Roman" w:hAnsi="Times New Roman" w:cs="Times New Roman"/>
          <w:bCs/>
          <w:color w:val="00B050"/>
          <w:sz w:val="32"/>
          <w:szCs w:val="32"/>
        </w:rPr>
        <w:t>.</w:t>
      </w:r>
    </w:p>
    <w:p w:rsidR="00D565A1" w:rsidRPr="00CF0BE0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color w:val="00B050"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  <w:bookmarkStart w:id="0" w:name="_GoBack"/>
      <w:bookmarkEnd w:id="0"/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3B00FB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</w:t>
      </w:r>
    </w:p>
    <w:p w:rsidR="00D565A1" w:rsidRDefault="00A558DA" w:rsidP="003B00FB">
      <w:pPr>
        <w:spacing w:after="0" w:line="240" w:lineRule="auto"/>
        <w:ind w:firstLine="567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                 </w:t>
      </w:r>
      <w:r w:rsidR="003B00FB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                           </w:t>
      </w: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D565A1" w:rsidRDefault="00D565A1" w:rsidP="003B00FB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D565A1" w:rsidRDefault="00D565A1" w:rsidP="00A558DA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D565A1" w:rsidRDefault="00D565A1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5AA8" w:rsidRDefault="003B5AA8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00FB" w:rsidRPr="003B5AA8" w:rsidRDefault="003B5AA8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AA8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3B5AA8">
        <w:rPr>
          <w:rFonts w:ascii="Times New Roman" w:hAnsi="Times New Roman" w:cs="Times New Roman"/>
          <w:bCs/>
          <w:sz w:val="24"/>
          <w:szCs w:val="24"/>
        </w:rPr>
        <w:t>Инструктор ФИЗО</w:t>
      </w:r>
    </w:p>
    <w:p w:rsidR="003B5AA8" w:rsidRPr="003B5AA8" w:rsidRDefault="003B5AA8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A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B5AA8">
        <w:rPr>
          <w:rFonts w:ascii="Times New Roman" w:hAnsi="Times New Roman" w:cs="Times New Roman"/>
          <w:bCs/>
          <w:sz w:val="24"/>
          <w:szCs w:val="24"/>
        </w:rPr>
        <w:t>Конева Марина Николаевна</w:t>
      </w:r>
    </w:p>
    <w:p w:rsidR="003B00FB" w:rsidRPr="003B5AA8" w:rsidRDefault="003B00FB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3B00FB" w:rsidRDefault="003B00FB" w:rsidP="008E4D83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</w:rPr>
      </w:pPr>
    </w:p>
    <w:p w:rsidR="003B00FB" w:rsidRDefault="00D565A1" w:rsidP="00D565A1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D565A1">
        <w:rPr>
          <w:rFonts w:ascii="Arial" w:hAnsi="Arial" w:cs="Arial"/>
          <w:b/>
          <w:bCs/>
          <w:i/>
          <w:sz w:val="28"/>
          <w:szCs w:val="28"/>
        </w:rPr>
        <w:t xml:space="preserve">                    </w:t>
      </w:r>
      <w:r w:rsidR="003B00FB">
        <w:rPr>
          <w:rFonts w:ascii="Arial" w:hAnsi="Arial" w:cs="Arial"/>
          <w:b/>
          <w:bCs/>
          <w:i/>
          <w:sz w:val="28"/>
          <w:szCs w:val="28"/>
        </w:rPr>
        <w:t xml:space="preserve">            </w:t>
      </w:r>
    </w:p>
    <w:p w:rsidR="003B00FB" w:rsidRDefault="003B00FB" w:rsidP="00D565A1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3B00FB" w:rsidRDefault="003B00FB" w:rsidP="00D565A1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3B00FB" w:rsidRDefault="003B00FB" w:rsidP="00D565A1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3B00FB" w:rsidRDefault="003B00FB" w:rsidP="00D565A1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D565A1" w:rsidRDefault="003B00FB" w:rsidP="00D565A1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          </w:t>
      </w:r>
      <w:r w:rsidR="00D565A1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:rsidR="00D565A1" w:rsidRDefault="00D565A1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Организация подвижных игр с правилами в образовательной</w:t>
      </w:r>
    </w:p>
    <w:p w:rsidR="00D565A1" w:rsidRPr="00D565A1" w:rsidRDefault="00D565A1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деятельности</w:t>
      </w:r>
    </w:p>
    <w:p w:rsidR="00D565A1" w:rsidRDefault="00D565A1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Видеть красивого, умного и здорового ребенка – желание каждого, кто находится рядом с ним, кого волнует и заботит его будущее. Современные дети в своем большинстве испытывают двигательный дефицит. Они, как правило, большую часть времени проводят у телевизора или монитора компьютера. При этом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развития; нарушения быстроты, ловкости, координации движений; гибкости и силы.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Подвижная игра имеет большое значение в жизни детей и рассматривается педагогами как важнейший элемент воспитания и физического развития. В игре ребенок осмысливает и познает окружающий мир, у него развивается интеллект, фантазия, воображение, речь, формируются социальные качества. Сознательное выполнение правил игры формирует волю, развивает самообладание, выдержку, умение контролировать свои поступки, свое поведение. В игре формируется такие личностные качества, как, активность, честность, дисциплинированность, справедливость.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Исходя из этого, цель работы – привить детям интерес и любовь к подвижным играм, чтобы закрепить двигательные навыки и укрепить здоровье детей.</w:t>
      </w:r>
    </w:p>
    <w:p w:rsidR="008E4D83" w:rsidRPr="003B5AA8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A8">
        <w:rPr>
          <w:rFonts w:ascii="Times New Roman" w:hAnsi="Times New Roman" w:cs="Times New Roman"/>
          <w:b/>
          <w:sz w:val="28"/>
          <w:szCs w:val="28"/>
        </w:rPr>
        <w:t>Для реализации этой цели определены следующие задачи:</w:t>
      </w:r>
    </w:p>
    <w:p w:rsidR="008E4D83" w:rsidRPr="00CF0BE0" w:rsidRDefault="008E4D83" w:rsidP="008E4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Закрепить навыки основных движений посредством подвижных игр с правилами.</w:t>
      </w:r>
    </w:p>
    <w:p w:rsidR="008E4D83" w:rsidRPr="00CF0BE0" w:rsidRDefault="008E4D83" w:rsidP="008E4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Вызвать интерес к подвижным играм, научить самостоятельно их использовать.</w:t>
      </w:r>
    </w:p>
    <w:p w:rsidR="008E4D83" w:rsidRPr="00CF0BE0" w:rsidRDefault="008E4D83" w:rsidP="008E4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Создать условия для сохранения и укрепления физического и психического здоровья детей.</w:t>
      </w:r>
    </w:p>
    <w:p w:rsidR="008E4D83" w:rsidRPr="00CF0BE0" w:rsidRDefault="008E4D83" w:rsidP="008E4D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Повысить уровень своих знаний о подвижных играх с правилами и методике их проведения.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BE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BE0">
        <w:rPr>
          <w:rFonts w:ascii="Times New Roman" w:hAnsi="Times New Roman" w:cs="Times New Roman"/>
          <w:b/>
          <w:bCs/>
          <w:sz w:val="28"/>
          <w:szCs w:val="28"/>
        </w:rPr>
        <w:t>1. Влияние подвижных игры с правилами на гармоничное развитие детей.</w:t>
      </w:r>
    </w:p>
    <w:p w:rsidR="008E4D83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BE0">
        <w:rPr>
          <w:rFonts w:ascii="Times New Roman" w:hAnsi="Times New Roman" w:cs="Times New Roman"/>
          <w:b/>
          <w:bCs/>
          <w:sz w:val="28"/>
          <w:szCs w:val="28"/>
        </w:rPr>
        <w:t>Игра – основной вид деятельности дошкольников</w:t>
      </w:r>
    </w:p>
    <w:p w:rsidR="003B5AA8" w:rsidRPr="00CF0BE0" w:rsidRDefault="003B5AA8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Огромная роль в развитии и воспитании ребенка принадлежит игре – важнейшему виду детской деятельности. Она является эффективным средством формирования личности ребенка, его морально-волевых качеств, в игре реализуется потребность воздействия на мир. Руководствуясь требованиями «Программы воспитания в детском саду», педагог отбирает и планирует программное содержание, которое должно быть усвоено детьми в играх, четко определяет задачи, действия и правила, предполагаемый результат. Он как бы проектирует весь ход игры, не разрушая ее своеобразия и самодеятельного характера.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 xml:space="preserve">При организации подвижных игр у детей вырабатываются правильные элементарные представления об окружающем мире, закладываются основы последующего формирования мировоззрения, воспитываются трудолюбие, формируются коммуникативные качества, умение играть и работать в команде, сообща, развивается любовь к родному краю и своей Родине. В процессе игры уточняются и углубляются знания и представления детей. Чтобы выполнить в подвижной игре ту или иную роль, ребенок должен перевести свое представление в игровое действие. Иногда представление </w:t>
      </w:r>
      <w:r w:rsidRPr="00CF0BE0">
        <w:rPr>
          <w:rFonts w:ascii="Times New Roman" w:hAnsi="Times New Roman" w:cs="Times New Roman"/>
          <w:sz w:val="28"/>
          <w:szCs w:val="28"/>
        </w:rPr>
        <w:lastRenderedPageBreak/>
        <w:t>ребенка оказывается недостаточным, возникает потребность в пополнении его знаний, он задает вопросы педагогу. Отвечая на них, педагог прислушивается к разговорам во время игры, помогает играющим установить договоренность и взаимопонимание. Таким образом, игра не только закрепляет уже имеющиеся знания и представления детей, но и является своеобразной формой активной познавательной деятельности, в процессе которой они под руководством педагога овладевают новыми знаниями.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Педагог использует игру как средство физического воспитания. Двигательная активность во время игры способствует формированию правильной осанки, развитию координации движений, их красоты.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Веселое настроение является существенным элементом игры и оказывает положительное влияние на нервную систему ребенка. Радостное настроение сопровождается физиологическими изменениями в организме, повышается деятельность сердца и дыхательного аппарата.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При знакомстве с играми у детей формируются знания и умения, развиваются их умственные способности, художественный вкус, нравственные качества.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Важные воспитательные функции несут правила игры. Они имеются даже в самых простых играх. Правила создают необходимость действовать в соответствии с ролью: как можно быстрее убегать от водящего, подпрыгивать легко и высоко и т.п. Выполнение несложных правил организует и дисциплинирует детей, приучает действовать согласованно, подчинять свои желания общим правилам, уступать товарищу, помогать друг другу.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П.Ф. Лесгафт рекомендовал постепенно усложнять содержание и правила игры. Для этого создаются новые упражнения, условия, действия, т.е. вводятся варианты игр. Использование разнообразных игровых вариантов позволяет повторять знакомые ребенку действия, с более, повышенными требованиями, способствует сохранению у него интереса к игре. В ходе игры педагог обращает внимание на выполнение ребенком правил. Он тщательно анализирует причины их нарушения. Ребенок может нарушить правила игры в следующих случаях: если не понял достаточно точно объяснение педагога; очень хотел выиграть; был недостаточно внимателен и т.д.</w:t>
      </w:r>
    </w:p>
    <w:p w:rsidR="008E4D83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BE0">
        <w:rPr>
          <w:rFonts w:ascii="Times New Roman" w:hAnsi="Times New Roman" w:cs="Times New Roman"/>
          <w:b/>
          <w:bCs/>
          <w:sz w:val="28"/>
          <w:szCs w:val="28"/>
        </w:rPr>
        <w:t>Классификация подвижных игр с правилами</w:t>
      </w:r>
    </w:p>
    <w:p w:rsidR="003B5AA8" w:rsidRPr="00CF0BE0" w:rsidRDefault="003B5AA8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Подвижные игры различаются по содержанию, по характеру двигательных заданий, по способам организации детей, по сложности правил. Наиболее значимой для развития моторики является классификация, в основу которой положены особенности содержания подвижных игр.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Можно выделить следующие виды подвижных игр с правилами:</w:t>
      </w:r>
    </w:p>
    <w:p w:rsidR="008E4D83" w:rsidRPr="00CF0BE0" w:rsidRDefault="008E4D83" w:rsidP="008E4D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Сюжетные игры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Игры этого вида строятся на основе опыта детей, имеющихся у них представлений и знаний об окружающей жизни, профессиях, средствах транспорта явлениях природы, образе жизни и повадках животных и птиц. Сюжет игры и правила обуславливают характер движения играющих. Движения носят имитационный характер. Дети начинают, прекращают или изменяют движения в соответствии с правилами игры. В сюжетных играх может участвовать разное количество детей.</w:t>
      </w:r>
    </w:p>
    <w:p w:rsidR="008E4D83" w:rsidRPr="00CF0BE0" w:rsidRDefault="008E4D83" w:rsidP="008E4D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Игры без сюжета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 xml:space="preserve">Эти игры очень близки к сюжетным – в них лишь нет образов, которым дети подражают, все остальные компоненты те же: наличие правил, ответственных ролей, взаимосвязанные игровые действия всех участников. Это игры типа разнообразных </w:t>
      </w:r>
      <w:proofErr w:type="spellStart"/>
      <w:r w:rsidRPr="00CF0BE0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CF0BE0">
        <w:rPr>
          <w:rFonts w:ascii="Times New Roman" w:hAnsi="Times New Roman" w:cs="Times New Roman"/>
          <w:sz w:val="28"/>
          <w:szCs w:val="28"/>
        </w:rPr>
        <w:t xml:space="preserve"> – основаны чаще всего на беге с ловлей и </w:t>
      </w:r>
      <w:proofErr w:type="spellStart"/>
      <w:r w:rsidRPr="00CF0BE0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CF0BE0">
        <w:rPr>
          <w:rFonts w:ascii="Times New Roman" w:hAnsi="Times New Roman" w:cs="Times New Roman"/>
          <w:sz w:val="28"/>
          <w:szCs w:val="28"/>
        </w:rPr>
        <w:t xml:space="preserve">. Наличие этих </w:t>
      </w:r>
      <w:r w:rsidRPr="00CF0BE0">
        <w:rPr>
          <w:rFonts w:ascii="Times New Roman" w:hAnsi="Times New Roman" w:cs="Times New Roman"/>
          <w:sz w:val="28"/>
          <w:szCs w:val="28"/>
        </w:rPr>
        <w:lastRenderedPageBreak/>
        <w:t>элементов делает игры особенно подвижными, эмоциональными, требующими от детей особой быстроты, ловкости движений.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К этой же группе следует отнести и игры, которые проводятся с использованием определенного набора пособий, предметов и основаны на бросании, метании, попадании в цель. Эти игры могут проводиться с небольшими группами детей.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Для каждой возрастной группы детей предусмотрены подвижные игры, в которых развиваются движения разных видов: бег, прыжки, лазанье и т. д. Игры подбираются с учетом возрастных особенностей детей, их возможностей выполнять те или иные движения, соблюдать игровые правила.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Правила в подвижной игре выполняют организующую роль: ими определяется ее ход, последовательность действий, взаимоотношения играющих, поведение каждого ребенка. Правила обязывают подчиняться цели и смыслу игры; дети должны уметь ими пользоваться в разных условиях.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 младших группах педагог объясняет содержание и правила по ходу игры, в старших – перед ее началом.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Подвижные игры организуются в помещении и на прогулке, проводятся во всех режимных моментах, входят в состав физкультурных занятий.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Руководство подвижными играми с правилами заключается в следующем. Подбирая подвижную игру, педагог учитывает соответствие требуемого ею характера двигательной деятельности, доступность игровых правил и содержания детям данного возраста. Он следит за тем, чтобы в игре участвовали все дети, выполняя требуемые игровые движения, не допуская излишней двигательной активности, которая может вызвать их утомление.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 </w:t>
      </w:r>
    </w:p>
    <w:p w:rsidR="008E4D83" w:rsidRPr="003B5AA8" w:rsidRDefault="008E4D83" w:rsidP="003B5A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AA8">
        <w:rPr>
          <w:rFonts w:ascii="Times New Roman" w:hAnsi="Times New Roman" w:cs="Times New Roman"/>
          <w:b/>
          <w:bCs/>
          <w:sz w:val="28"/>
          <w:szCs w:val="28"/>
        </w:rPr>
        <w:t>Использование подвижных игр с правилами в детском саду.</w:t>
      </w:r>
    </w:p>
    <w:p w:rsidR="003B5AA8" w:rsidRPr="003B5AA8" w:rsidRDefault="003B5AA8" w:rsidP="003B5AA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Подвижные игры с правилами включаются в различные формы работы по физическому воспитанию: во время проведения физкультурных занятий (в физкультурном зале и на воздухе), утренней гимнастики, праздников и развлечений, на прогулке, во всех режимных моментах.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Во второй младшей группе подвижная игра отличается несложным сюжетом и простыми правилами. Существенным моментом, влияющим на ход игры, является объяснение педагога. Оно дается эмоционально, выразительно, с использованием образного сюжетного рассказа. Педагог играет вместе с детьми, выполняет одновременно главную и второстепенную роль. При выполнении детьми игровых движений, педагог объясняет и показывает их.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 средней группе немалое место занимают игры, в которых действия персонажей соответствуют реальной действительности. Педагог сообщает детям название игры, излагает ее содержание, уточняет правила, подчеркивает особенности и смысл действий каждого персонажа. В игре педагог действует наравне с другими игроками, оценивает правильность и точность выполнения движений, регулирует физическую нагрузку.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 старшей и подготовительной группах увеличивается количество игр без сюжета. Однако часто используются и игры сюжетного характера, т.к. сюжет захватывает внимание ребенка, в них ярче проявляются эмоции. Перед детьми ставится задача быстро реагировать на изменение игровой ситуации, действовать в соответствии с интересами команды. При объяснении игры педагог раскрывает ее содержание от начала и до конца, с помощью вопросов уточняет правила, закрепляет знания стихотворных текстов.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lastRenderedPageBreak/>
        <w:t>В зависимости от характера игры, игровых действий, желания детей, степени их подготовленности, подвижная игра организуется со всей группой или подгруппами.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Использование атрибутов всегда радует детей больше, чем игра без атрибутов, вызывает у детей больший азарт к игре, большее желание играть.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Проводя игру, нужно, чтобы каждый ребенок побыл в роли ведущего или водящего для того, чтобы у детей не возникло чувства разочарования. При распределении ролей учитываются индивидуальные особенности и интересы детей: помочь неавторитетным, робким детям укрепить свой авторитет, неактивным – проявить в игре активность, недисциплинированным – стать организованными, необщительным – быть коммуникабельными, сдружиться с другими детьми.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 xml:space="preserve">Для детей активных, подвижных, склонных к перевозбуждению подходят игры со сложными действиями, </w:t>
      </w:r>
      <w:proofErr w:type="gramStart"/>
      <w:r w:rsidRPr="00CF0BE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F0BE0">
        <w:rPr>
          <w:rFonts w:ascii="Times New Roman" w:hAnsi="Times New Roman" w:cs="Times New Roman"/>
          <w:sz w:val="28"/>
          <w:szCs w:val="28"/>
        </w:rPr>
        <w:t xml:space="preserve"> «Полоса препятствий», «Цветные автомобили» или простые игры, в которых от точности и аккуратности зависит результативность игры – «Точный удар», «В руке ложка – в ложке картошка». При проведении игры необходимо привлечь внимание к ее содержанию, следить за точностью движений, которые должны соответствовать правилам, за дозировкой физической нагрузки, делать краткие указания, поддерживать положительное эмоциональное настроение и взаимоотношение играющих.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 xml:space="preserve">Для детей осторожных и робких будут интересны игры с простыми действиями, в которых результат зависит от сосредоточенности и ловкости «Коршун и наседка», от концентрации внимания «Ястреб и утки». Часто дети этого типа бывают психологически не готовы к выполнению ведущих ролей, стесняются, не решаются начать игру. Тем не менее, при постепенном включении в игру во второстепенных ролях, при проявлении двигательной активности в игре, а </w:t>
      </w:r>
      <w:proofErr w:type="gramStart"/>
      <w:r w:rsidRPr="00CF0BE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F0BE0">
        <w:rPr>
          <w:rFonts w:ascii="Times New Roman" w:hAnsi="Times New Roman" w:cs="Times New Roman"/>
          <w:sz w:val="28"/>
          <w:szCs w:val="28"/>
        </w:rPr>
        <w:t>, получив одобрение педагога, в дальнейшем хорошо справляются с главными ролями.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Для пассивных детей можно выбрать игры, не требующие сложных действий, особой ловкости и быстроты движений «Не отдам!».</w:t>
      </w:r>
    </w:p>
    <w:p w:rsidR="008E4D83" w:rsidRPr="00CF0BE0" w:rsidRDefault="00CF0BE0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8E4D83" w:rsidRPr="00CF0BE0">
        <w:rPr>
          <w:rFonts w:ascii="Times New Roman" w:hAnsi="Times New Roman" w:cs="Times New Roman"/>
          <w:sz w:val="28"/>
          <w:szCs w:val="28"/>
        </w:rPr>
        <w:t xml:space="preserve"> приведены примеры подвижных игр с правилами для всех возрастных групп с учетом основных движений.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 </w:t>
      </w:r>
    </w:p>
    <w:p w:rsidR="008E4D83" w:rsidRPr="00CF0BE0" w:rsidRDefault="00CF0BE0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1383"/>
        <w:gridCol w:w="1715"/>
        <w:gridCol w:w="2233"/>
        <w:gridCol w:w="2223"/>
        <w:gridCol w:w="3246"/>
      </w:tblGrid>
      <w:tr w:rsidR="008E4D83" w:rsidRPr="00CF0BE0" w:rsidTr="008E4D83">
        <w:tc>
          <w:tcPr>
            <w:tcW w:w="1242" w:type="dxa"/>
            <w:vMerge w:val="restart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Основное движение</w:t>
            </w:r>
          </w:p>
        </w:tc>
        <w:tc>
          <w:tcPr>
            <w:tcW w:w="9558" w:type="dxa"/>
            <w:gridSpan w:val="4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Названия подвижных игр по возрастным группам</w:t>
            </w:r>
          </w:p>
        </w:tc>
      </w:tr>
      <w:tr w:rsidR="008E4D83" w:rsidRPr="00CF0BE0" w:rsidTr="008E4D83">
        <w:tc>
          <w:tcPr>
            <w:tcW w:w="1242" w:type="dxa"/>
            <w:vMerge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32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E4D83" w:rsidRPr="00CF0BE0" w:rsidTr="008E4D83">
        <w:tc>
          <w:tcPr>
            <w:tcW w:w="1242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170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«Куры в огороде»,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«Найди свой домик»,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«Карусель»,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«Мыши и кот».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«Догони голубя», «Цветные автомобили», «Найди себе пару», 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«Мы веселые ребята», «Совушка», «Один-двое», «Поезд».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«Горелки с платком», «Физкульт-ура!», 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«Найди свое место», «Лошадки», «Караси и щука», «Ястреб и утки», «Перемени предмет».</w:t>
            </w:r>
          </w:p>
        </w:tc>
        <w:tc>
          <w:tcPr>
            <w:tcW w:w="332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«Уголки»,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«В руке ложка-в ложке картошка»,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«Салки со скакалкой», «Полоса препятствий»,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«Коршун и наседка»,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«Будь внимателен»,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«Салки-не попади в болото».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4D83" w:rsidRPr="00CF0BE0" w:rsidTr="008E4D83">
        <w:tc>
          <w:tcPr>
            <w:tcW w:w="1242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70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«Прыгай-хлопай!»,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«Не </w:t>
            </w:r>
            <w:r w:rsidRPr="00CF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отдам!»,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«Не замочи ног»,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«Лягушки».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«Кони»,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«Зайцы»,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«Вороны»,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«Достань до мяча»,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«Прыгни-повернись».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«Прыгуны»,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«Кто скорее по дорожке»,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«Лягушки в болоте»,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«Положи скорее камешки».</w:t>
            </w:r>
          </w:p>
        </w:tc>
        <w:tc>
          <w:tcPr>
            <w:tcW w:w="332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«Сильный удар»,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«Пингвины с мячом»,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«Загони льдинку»,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«Волк во рву»,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«Прыжковая эстафета».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4D83" w:rsidRPr="00CF0BE0" w:rsidTr="008E4D83">
        <w:tc>
          <w:tcPr>
            <w:tcW w:w="1242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Катание, бросание и ловля, метание</w:t>
            </w:r>
          </w:p>
        </w:tc>
        <w:tc>
          <w:tcPr>
            <w:tcW w:w="170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«Мяч в кругу»,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«Попади в </w:t>
            </w:r>
            <w:proofErr w:type="spellStart"/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«Подбрось повыше»,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«Кто дальше бросит мешочек».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«Сбей кеглю»,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«Кто дальше»,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«Шарики и столбики»,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«Лови-бросай»,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«Скользкая цель».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«Шмель»,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«Сбей городок»,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«Мяч сквозь обруч»,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«Ловкая пара»,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«Кати в цель», «Подвижная </w:t>
            </w:r>
            <w:proofErr w:type="spellStart"/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мешень</w:t>
            </w:r>
            <w:proofErr w:type="spellEnd"/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2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«Точный удар»,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«Сбей обруч»,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«Защита крепости»,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«Выстрел в небо»,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«Мишень-корзинка»,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«Волейбол с воздушными шарами».</w:t>
            </w:r>
          </w:p>
        </w:tc>
      </w:tr>
      <w:tr w:rsidR="008E4D83" w:rsidRPr="00CF0BE0" w:rsidTr="008E4D83">
        <w:tc>
          <w:tcPr>
            <w:tcW w:w="1242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Ползание и лазанье</w:t>
            </w:r>
          </w:p>
        </w:tc>
        <w:tc>
          <w:tcPr>
            <w:tcW w:w="170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«Котята и ребята»,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«Проползи по мостику»,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«Не задень»,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«Крутая горка».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«Проползи в тоннель»,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«Не опоздай!»,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«Кролики»,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«Перелет птиц».</w:t>
            </w:r>
          </w:p>
        </w:tc>
        <w:tc>
          <w:tcPr>
            <w:tcW w:w="2268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«С мячом под дугой»,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«Медведи и пчелы»,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«Пожарные на учении»,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«Кто скорее».</w:t>
            </w:r>
          </w:p>
        </w:tc>
        <w:tc>
          <w:tcPr>
            <w:tcW w:w="3321" w:type="dxa"/>
            <w:vAlign w:val="center"/>
            <w:hideMark/>
          </w:tcPr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соревнования», 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«Раки»,</w:t>
            </w:r>
          </w:p>
          <w:p w:rsidR="008E4D83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«Проползи-не урони»,</w:t>
            </w:r>
          </w:p>
          <w:p w:rsidR="00936875" w:rsidRPr="00CF0BE0" w:rsidRDefault="008E4D83" w:rsidP="008E4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E0">
              <w:rPr>
                <w:rFonts w:ascii="Times New Roman" w:hAnsi="Times New Roman" w:cs="Times New Roman"/>
                <w:sz w:val="28"/>
                <w:szCs w:val="28"/>
              </w:rPr>
              <w:t>«Смелые верхолазы».</w:t>
            </w:r>
          </w:p>
        </w:tc>
      </w:tr>
    </w:tbl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 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Во время объяснения игры перед детьми ставится игровая цель, которая будет способствовать активизации мысли, осознанию игровых правил, формированию и совершенствованию двигательных навыков. При объяснении игры используется краткий образный сюжетный рассказ.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При объяснении игры без сюжета раскрывается последовательность игровых действий, игровые правила и сигнал, указывается местоположения играющих и игровых атрибутов.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В конце игры обязательно проводится анализ. Положительно оцениваются поступки детей, проявивших ловкость, выносливость, выдержку, товарищескую взаимопомощь. Также необходимо дать положительную оценку тем, кто правильно и точно выполнял движения, не нарушая правила игры.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Решить вопросы гармоничного, всестороннего развития детей, вырастить их здоровыми возможно только совместными усилиями педагогов и родителей. В связи с этим ведется активная работа в этом направлении: оформление папок-передвижек в родительский уголок «Русские народные подвижные игры», «Играем вместе. Подвижные игры для общения и сближения» и т.д. Проведение консультаций «Создание условий в семье для развития игровой деятельности», «Подвижные игры как средство снижения агрессивного поведения у детей», «Значение подвижной игры в жизни ребенка».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BE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BE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 xml:space="preserve">Подвижные игры в детском саду – важнейший элемент воспитания и развития ребенка. В игре ребенок активно и творчески осваивает правила и нормы поведения людей, их взаимоотношения, познает окружающий мир. Педагог, организуя подвижную </w:t>
      </w:r>
      <w:r w:rsidRPr="00CF0BE0">
        <w:rPr>
          <w:rFonts w:ascii="Times New Roman" w:hAnsi="Times New Roman" w:cs="Times New Roman"/>
          <w:sz w:val="28"/>
          <w:szCs w:val="28"/>
        </w:rPr>
        <w:lastRenderedPageBreak/>
        <w:t>игру, воздействует на коллектив детей и через коллектив на каждого ребенка. Становясь участником, ребенок сталкивается с необходимостью подчиняться правилам, согласовывать свои действия с другими детьми. Игра помогает преодолеть робость, застенчивость, подчинение правилам воспитывает у детей организованность, умение управлять своими движениями.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Подвижные игры создают дополнительную возможность общения педагога с детьми. Педагог рассказывает, объясняет им содержание игр, их правила. Дети запоминают новые слова, следовательно, обогащается словарный запас.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Именно игры формируют характер, развивают умственные способности, восприятие, мышление, внимание, пространственные и временные представления. Интенсивная работа большого количества мышц при выполнении игровых упражнений способствует улучшению функций сердечно-сосудистой и дыхательной систем, укрепляется опорно-двигательный аппарат, регулируется деятельность нервной системы и ряда других физиологических процессов. Игра доставляет ребенку истинную радость, которая глубоко проникает в его душу.</w:t>
      </w:r>
    </w:p>
    <w:p w:rsidR="008E4D83" w:rsidRPr="00CF0BE0" w:rsidRDefault="008E4D83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BE0">
        <w:rPr>
          <w:rFonts w:ascii="Times New Roman" w:hAnsi="Times New Roman" w:cs="Times New Roman"/>
          <w:sz w:val="28"/>
          <w:szCs w:val="28"/>
        </w:rPr>
        <w:t>Таким образом, грамотная организация педагогом подвижных игр в ДОО помогает снизить заболеваемость детей, повысить их физическую подготовку, психологическое состояние.</w:t>
      </w:r>
    </w:p>
    <w:p w:rsidR="00707AA1" w:rsidRPr="00CF0BE0" w:rsidRDefault="00707AA1" w:rsidP="008E4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7AA1" w:rsidRPr="00CF0BE0" w:rsidSect="008E4D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7407"/>
    <w:multiLevelType w:val="multilevel"/>
    <w:tmpl w:val="E94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3B51"/>
    <w:multiLevelType w:val="multilevel"/>
    <w:tmpl w:val="B0FEA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D6635"/>
    <w:multiLevelType w:val="multilevel"/>
    <w:tmpl w:val="AC46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D"/>
    <w:rsid w:val="003B00FB"/>
    <w:rsid w:val="003B5AA8"/>
    <w:rsid w:val="00707AA1"/>
    <w:rsid w:val="008A092D"/>
    <w:rsid w:val="008E4D83"/>
    <w:rsid w:val="00936875"/>
    <w:rsid w:val="00A558DA"/>
    <w:rsid w:val="00CF0BE0"/>
    <w:rsid w:val="00D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9F94-7106-4C07-B688-1472961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ASER-PC</cp:lastModifiedBy>
  <cp:revision>4</cp:revision>
  <dcterms:created xsi:type="dcterms:W3CDTF">2016-05-31T10:00:00Z</dcterms:created>
  <dcterms:modified xsi:type="dcterms:W3CDTF">2020-11-22T17:20:00Z</dcterms:modified>
</cp:coreProperties>
</file>